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ABRAMS STEVEN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INTEST CORP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804 EAST GATE DR,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MT. LAUREL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INTEST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INTT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6"/>
        <w:gridCol w:w="918"/>
        <w:gridCol w:w="786"/>
        <w:gridCol w:w="610"/>
        <w:gridCol w:w="350"/>
        <w:gridCol w:w="846"/>
        <w:gridCol w:w="450"/>
        <w:gridCol w:w="616"/>
        <w:gridCol w:w="1163"/>
        <w:gridCol w:w="999"/>
        <w:gridCol w:w="117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1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06/29/2026</w:t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9,000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99,000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Steven J. Abrams Revocable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June 29, 2026, the reporting person transferred 3,000 shares of InTest Corporation common stock to a family trust for no consideration. The reporting person and his spouse are co-trustees of the trust. The reporting person remains the beneficial owner of the shares of common stock held by the trust.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Duncan Gilmour, Attorney-in-Fact for Steven J. Abrams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65893" TargetMode="External"/><Relationship Id="rId5" Type="http://schemas.openxmlformats.org/officeDocument/2006/relationships/hyperlink" Target="http://www.sec.gov/cgi-bin/browse-edgar?action=getcompany&amp;CIK=000103626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627</Words>
  <Characters>3361</Characters>
  <CharactersWithSpaces>3926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